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76"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Neuromodulator Botulinum Toxin Type A Injectable Informed Consent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understand that I will be injected with botulinum A toxin in the area of the glabella muscles to paralyze these muscles temporarily, the forehead or crow’s feet around the lateral area of the eyes, or other areas deemed appropriate to treat by my provider. Injection of a neuromodulator into the small muscles between the brows causes those specific muscles to halt their function (be paralyzed), thereby improving the appearance of the wrinkles. I understand the goal is to decrease the wrinkles in the treated area. I understand that more than one injection may be needed to achieve a satisfactory result. This paralysis is temporary, and re-injection is necessary within three to four months to maintain the effect. It has been explained to me that other temporary and more permanent treatments are available.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follow all aftercare instructions, as it is crucial I do so for healing. I will not lay down flat or work out for four hours following treatment. I have been advised not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to take any aspirin or anti-inflammatory medications for five to seven days prior to or after my neuromodulator injection appointment.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Neuromodulators should not be administered to woman who is pregnant or nursing. As injecting neuromodulators is not an exact science, the number of units injected is an estimate of the amount of neuromodulator required to paralyze the muscles. There might be an uneven appearance of the face, with some muscles more affected by the neuromodulator than others. In most cases, this uneven appearance can be corrected by injecting neuromodulator in the same or nearby muscles; however, in some cases, this uneven appearance can persist for several weeks or months. This list is not meant to be inclusive of all possible risks associated with neuromodulators, as there are both known and unknown side effects associated with any medication or procedure.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 acknowledge that while good results are expected, I may be disappointed with the results of the procedure. The procedure may result in unacceptable visible deformities, loss of function and/or loss of sensation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understand there is no guarantee of the results of any treatment.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Risks and possible complications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understand and acknowledge that risks and complications may include: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Bleeding: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Bleeding is possible, though unusual.</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Bruising:</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Following this procedure, it is not uncommon for bruising to occur at the injection site.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Bruising is possible anytime you inject a needle into the skin. This bruising can last for several hours, days, weeks, months, and, in rare cases, the effect of bruising could be permanent.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Damage to deeper structures: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treatment can cause damage to structures such as nerves and blood vessels.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Allergic reactions: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In rare cases, local allergies to botulinum toxin A preparations have been reported. Systemic reactions, which are more serious, may result from any medication or substance used during the procedure. Allergic reactions may require additional treatment.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Infections: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Infections can occur, which in most cases are easily treatable, but, in rare cases, a permanent scarring in the area can appear.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Bumps: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Most people have lightly swollen pinkish bumps at the injection site for a couple of hours or even several days.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Headaches: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small percentage of patients develop headaches for the first day following treatment with neuromodulators. In a very small percentage of patients, these headaches can persist for several days or weeks.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numbness, rash, pain at the injection site, flu-like symptoms with mild fever, and back pain.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Respiratory problems, such as bronchitis or sinusitis, nausea, dizziness, and tightness or irritation of the skin.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Weakness: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While local weakness of the injected muscles is representative of the expected pharmacological action of botulinum toxin A, weakness of adjacent muscles may occur as a result of the spread of the toxin.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Drooping of the eyelids (ptosis):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Injecting neuromodulator around the eyes may result in corneal exposure because people may not be able to blink the eyelids as often as they should to protect the eye. This inability to protect the eye has been associated with damage to the eye as impaired vision, or double vision, which is usually temporary. This reduced blinking has been associated with corneal ulcerations. There are medications that can help lift the eyelid; however, if the drooping is too great, eye drops are not particularly effective. These side effects can last for several weeks or longer. This occurs in two to five percent of patients.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 acknowledge that while good results are expected, I may be disappointed with the results of the procedure. The procedure may result in unacceptable visible deformities, loss of function and/or loss of sensation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understand there is no guarantee of results of any treatment.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agree that this constitutes full disclosure, and that it supersedes any previous verbal or written disclosures. I certify that I have read, and fully understand, the above paragraphs, and that I have had sufficient opportunity for discussion and to ask questions. I consent to this treatment today and for all subsequent treatments.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Patient Name (Printed)  _____________________________________________________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Signature_______________________________________________ Date: _____________</w:t>
      </w:r>
    </w:p>
    <w:sectPr>
      <w:headerReference r:id="rId7" w:type="default"/>
      <w:footerReference r:id="rId8" w:type="default"/>
      <w:pgSz w:h="15840" w:w="12240" w:orient="portrait"/>
      <w:pgMar w:bottom="720" w:top="720" w:left="720" w:right="72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Neuromodulator Botulinum Toxin Type A Injectable Informed Consent</w:t>
      <w:tab/>
      <w:t xml:space="preserve">Page </w:t>
    </w:r>
    <w:r w:rsidDel="00000000" w:rsidR="00000000" w:rsidRPr="00000000">
      <w:rPr>
        <w:rFonts w:ascii="Arial" w:cs="Arial" w:eastAsia="Arial" w:hAnsi="Arial"/>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1"/>
        <w:sz w:val="32"/>
        <w:szCs w:val="32"/>
        <w:rtl w:val="0"/>
      </w:rPr>
      <w:t xml:space="preserve">New Radiance Medical And Aesthetics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rPr>
  </w:style>
  <w:style w:type="paragraph" w:styleId="Body" w:customStyle="1">
    <w:name w:val="Body"/>
    <w:rPr>
      <w:rFonts w:ascii="Helvetica" w:cs="Helvetica" w:eastAsia="Helvetica" w:hAnsi="Helvetica"/>
      <w:color w:val="000000"/>
      <w:sz w:val="22"/>
      <w:szCs w:val="22"/>
    </w:rPr>
  </w:style>
  <w:style w:type="paragraph" w:styleId="Header">
    <w:name w:val="header"/>
    <w:basedOn w:val="Normal"/>
    <w:link w:val="HeaderChar"/>
    <w:uiPriority w:val="99"/>
    <w:unhideWhenUsed w:val="1"/>
    <w:rsid w:val="00DF7B2C"/>
    <w:pPr>
      <w:tabs>
        <w:tab w:val="center" w:pos="4680"/>
        <w:tab w:val="right" w:pos="9360"/>
      </w:tabs>
    </w:pPr>
  </w:style>
  <w:style w:type="character" w:styleId="HeaderChar" w:customStyle="1">
    <w:name w:val="Header Char"/>
    <w:basedOn w:val="DefaultParagraphFont"/>
    <w:link w:val="Header"/>
    <w:uiPriority w:val="99"/>
    <w:rsid w:val="00DF7B2C"/>
    <w:rPr>
      <w:sz w:val="24"/>
      <w:szCs w:val="24"/>
    </w:rPr>
  </w:style>
  <w:style w:type="paragraph" w:styleId="Footer">
    <w:name w:val="footer"/>
    <w:basedOn w:val="Normal"/>
    <w:link w:val="FooterChar"/>
    <w:uiPriority w:val="99"/>
    <w:unhideWhenUsed w:val="1"/>
    <w:rsid w:val="00DF7B2C"/>
    <w:pPr>
      <w:tabs>
        <w:tab w:val="center" w:pos="4680"/>
        <w:tab w:val="right" w:pos="9360"/>
      </w:tabs>
    </w:pPr>
  </w:style>
  <w:style w:type="character" w:styleId="FooterChar" w:customStyle="1">
    <w:name w:val="Footer Char"/>
    <w:basedOn w:val="DefaultParagraphFont"/>
    <w:link w:val="Footer"/>
    <w:uiPriority w:val="99"/>
    <w:rsid w:val="00DF7B2C"/>
    <w:rPr>
      <w:sz w:val="24"/>
      <w:szCs w:val="24"/>
    </w:rPr>
  </w:style>
  <w:style w:type="character" w:styleId="fontstyle01" w:customStyle="1">
    <w:name w:val="fontstyle01"/>
    <w:basedOn w:val="DefaultParagraphFont"/>
    <w:rsid w:val="00625040"/>
    <w:rPr>
      <w:rFonts w:ascii="TimesNewRomanPSMT" w:hAnsi="TimesNewRomanPSMT" w:hint="default"/>
      <w:b w:val="0"/>
      <w:bCs w:val="0"/>
      <w:i w:val="0"/>
      <w:iCs w:val="0"/>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7OXr679LG9MzIWIhO8x0/8QlQ==">CgMxLjA4AHIhMWJTU01YUmpjOTdieVZ2aERBRTlfVzRnTXc0dUxNcHpZ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2020-08-18T19:49:00Z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0x01010085445D11A5137842B644FE153B416597</vt:lpwstr>
  </property>
</Properties>
</file>